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0"/>
        <w:jc w:val="right"/>
        <w:rPr>
          <w:rFonts w:ascii="Tinos" w:hAnsi="Tinos" w:eastAsia="Tinos" w:cs="Tinos"/>
          <w:sz w:val="24"/>
          <w:szCs w:val="24"/>
          <w:highlight w:val="none"/>
        </w:rPr>
      </w:pPr>
      <w:r>
        <w:rPr>
          <w:rFonts w:ascii="Tinos" w:hAnsi="Tinos" w:eastAsia="Tinos" w:cs="Tinos"/>
          <w:sz w:val="24"/>
          <w:highlight w:val="none"/>
        </w:rPr>
        <w:t xml:space="preserve">Приложение к письму</w:t>
      </w:r>
      <w:r>
        <w:rPr>
          <w:rFonts w:ascii="Tinos" w:hAnsi="Tinos" w:eastAsia="Tinos" w:cs="Tinos"/>
          <w:sz w:val="24"/>
          <w:highlight w:val="none"/>
        </w:rPr>
      </w:r>
    </w:p>
    <w:p>
      <w:pPr>
        <w:pStyle w:val="830"/>
        <w:jc w:val="right"/>
        <w:rPr>
          <w:rFonts w:ascii="Tinos" w:hAnsi="Tinos" w:cs="Tinos"/>
        </w:rPr>
      </w:pPr>
      <w:r>
        <w:rPr>
          <w:rFonts w:ascii="Tinos" w:hAnsi="Tinos" w:eastAsia="Tinos" w:cs="Tinos"/>
          <w:sz w:val="24"/>
          <w:highlight w:val="none"/>
        </w:rPr>
      </w:r>
      <w:r>
        <w:rPr>
          <w:rFonts w:ascii="Tinos" w:hAnsi="Tinos" w:eastAsia="Tinos" w:cs="Tinos"/>
          <w:sz w:val="24"/>
          <w:highlight w:val="none"/>
        </w:rPr>
      </w:r>
    </w:p>
    <w:p>
      <w:pPr>
        <w:pStyle w:val="830"/>
        <w:jc w:val="center"/>
        <w:rPr>
          <w:rFonts w:ascii="Tinos" w:hAnsi="Tinos" w:eastAsia="Tinos" w:cs="Tinos"/>
          <w:sz w:val="24"/>
          <w:szCs w:val="24"/>
          <w:highlight w:val="none"/>
        </w:rPr>
      </w:pPr>
      <w:r>
        <w:rPr>
          <w:rFonts w:ascii="Tinos" w:hAnsi="Tinos" w:eastAsia="Tinos" w:cs="Tinos"/>
          <w:sz w:val="24"/>
          <w:highlight w:val="none"/>
        </w:rPr>
      </w:r>
      <w:r>
        <w:rPr>
          <w:rFonts w:ascii="Tinos" w:hAnsi="Tinos" w:eastAsia="Tinos" w:cs="Tinos"/>
          <w:sz w:val="24"/>
          <w:highlight w:val="none"/>
        </w:rPr>
      </w:r>
    </w:p>
    <w:p>
      <w:pPr>
        <w:pStyle w:val="830"/>
        <w:jc w:val="center"/>
        <w:rPr>
          <w:rFonts w:ascii="Tinos" w:hAnsi="Tinos" w:eastAsia="Tinos" w:cs="Tinos"/>
          <w:sz w:val="24"/>
          <w:szCs w:val="24"/>
          <w:highlight w:val="none"/>
        </w:rPr>
      </w:pPr>
      <w:r>
        <w:rPr>
          <w:rFonts w:ascii="Tinos" w:hAnsi="Tinos" w:eastAsia="Tinos" w:cs="Tinos"/>
          <w:sz w:val="24"/>
          <w:highlight w:val="none"/>
        </w:rPr>
      </w:r>
      <w:r>
        <w:rPr>
          <w:rFonts w:ascii="Tinos" w:hAnsi="Tinos" w:eastAsia="Tinos" w:cs="Tinos"/>
          <w:sz w:val="24"/>
          <w:highlight w:val="none"/>
        </w:rPr>
      </w:r>
    </w:p>
    <w:p>
      <w:pPr>
        <w:pStyle w:val="830"/>
        <w:jc w:val="center"/>
        <w:rPr>
          <w:rFonts w:ascii="Tinos" w:hAnsi="Tinos" w:eastAsia="Tinos" w:cs="Tinos"/>
          <w:sz w:val="24"/>
          <w:szCs w:val="24"/>
          <w:highlight w:val="none"/>
        </w:rPr>
      </w:pPr>
      <w:r>
        <w:rPr>
          <w:rFonts w:ascii="Tinos" w:hAnsi="Tinos" w:eastAsia="Tinos" w:cs="Tinos"/>
        </w:rPr>
      </w:r>
      <w:bookmarkStart w:id="125" w:name="P125"/>
      <w:r>
        <w:rPr>
          <w:rFonts w:ascii="Tinos" w:hAnsi="Tinos" w:eastAsia="Tinos" w:cs="Tinos"/>
        </w:rPr>
      </w:r>
      <w:bookmarkEnd w:id="125"/>
      <w:r>
        <w:rPr>
          <w:rFonts w:ascii="Tinos" w:hAnsi="Tinos" w:eastAsia="Tinos" w:cs="Tinos"/>
          <w:sz w:val="24"/>
        </w:rPr>
        <w:t xml:space="preserve">Требования</w:t>
      </w:r>
      <w:r>
        <w:rPr>
          <w:rFonts w:ascii="Tinos" w:hAnsi="Tinos" w:eastAsia="Tinos" w:cs="Tinos"/>
        </w:rPr>
      </w:r>
    </w:p>
    <w:p>
      <w:pPr>
        <w:pStyle w:val="830"/>
        <w:jc w:val="center"/>
        <w:rPr>
          <w:rFonts w:ascii="Tinos" w:hAnsi="Tinos" w:cs="Tinos"/>
        </w:rPr>
      </w:pPr>
      <w:r>
        <w:rPr>
          <w:rFonts w:ascii="Tinos" w:hAnsi="Tinos" w:eastAsia="Tinos" w:cs="Tinos"/>
          <w:sz w:val="24"/>
        </w:rPr>
        <w:t xml:space="preserve">к гостевому дому, к предоставлению услуг гостевого дома,</w:t>
      </w:r>
      <w:r>
        <w:rPr>
          <w:rFonts w:ascii="Tinos" w:hAnsi="Tinos" w:eastAsia="Tinos" w:cs="Tinos"/>
        </w:rPr>
      </w:r>
    </w:p>
    <w:p>
      <w:pPr>
        <w:pStyle w:val="830"/>
        <w:jc w:val="center"/>
        <w:rPr>
          <w:rFonts w:ascii="Tinos" w:hAnsi="Tinos" w:cs="Tinos"/>
        </w:rPr>
      </w:pPr>
      <w:r>
        <w:rPr>
          <w:rFonts w:ascii="Tinos" w:hAnsi="Tinos" w:eastAsia="Tinos" w:cs="Tinos"/>
          <w:sz w:val="24"/>
        </w:rPr>
        <w:t xml:space="preserve">к комнатам гостевого дома, в том числе к их количеству</w:t>
      </w:r>
      <w:r>
        <w:rPr>
          <w:rFonts w:ascii="Tinos" w:hAnsi="Tinos" w:eastAsia="Tinos" w:cs="Tinos"/>
        </w:rPr>
      </w:r>
    </w:p>
    <w:p>
      <w:pPr>
        <w:pStyle w:val="830"/>
        <w:jc w:val="center"/>
        <w:rPr>
          <w:rFonts w:ascii="Tinos" w:hAnsi="Tinos" w:cs="Tinos"/>
        </w:rPr>
      </w:pPr>
      <w:r>
        <w:rPr>
          <w:rFonts w:ascii="Tinos" w:hAnsi="Tinos" w:eastAsia="Tinos" w:cs="Tinos"/>
          <w:sz w:val="24"/>
        </w:rPr>
        <w:t xml:space="preserve">и площади, к иным помещениям гостевого дома, к оснащению</w:t>
      </w:r>
      <w:r>
        <w:rPr>
          <w:rFonts w:ascii="Tinos" w:hAnsi="Tinos" w:eastAsia="Tinos" w:cs="Tinos"/>
        </w:rPr>
      </w:r>
    </w:p>
    <w:p>
      <w:pPr>
        <w:pStyle w:val="830"/>
        <w:jc w:val="center"/>
        <w:rPr>
          <w:rFonts w:ascii="Tinos" w:hAnsi="Tinos" w:cs="Tinos"/>
        </w:rPr>
      </w:pPr>
      <w:r>
        <w:rPr>
          <w:rFonts w:ascii="Tinos" w:hAnsi="Tinos" w:eastAsia="Tinos" w:cs="Tinos"/>
          <w:sz w:val="24"/>
        </w:rPr>
        <w:t xml:space="preserve">и оборудованию гостевого дома</w:t>
      </w:r>
      <w:r>
        <w:rPr>
          <w:rFonts w:ascii="Tinos" w:hAnsi="Tinos" w:eastAsia="Tinos" w:cs="Tinos"/>
        </w:rPr>
      </w:r>
    </w:p>
    <w:p>
      <w:pPr>
        <w:pStyle w:val="828"/>
        <w:jc w:val="center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401"/>
        <w:gridCol w:w="5669"/>
      </w:tblGrid>
      <w:tr>
        <w:tblPrEx>
          <w:tblBorders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Требование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Пояснение</w:t>
            </w:r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828"/>
              <w:jc w:val="center"/>
              <w:rPr>
                <w:b/>
                <w:bCs/>
              </w:rPr>
              <w:outlineLvl w:val="2"/>
            </w:pPr>
            <w:r>
              <w:rPr>
                <w:b/>
                <w:bCs/>
                <w:sz w:val="24"/>
              </w:rPr>
              <w:t xml:space="preserve">I. Техническое оборудование и оснащение помещений гостевого дома</w:t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1. Информационный знак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размещение информационного знака с указанием наименования гостевого дома или без такового у входа в гостевой дом или на доступном для обозрения месте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2. Водоснабжение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круглосуточный доступ к горячей и холодной воде;</w:t>
            </w:r>
            <w:r/>
          </w:p>
          <w:p>
            <w:pPr>
              <w:pStyle w:val="828"/>
              <w:jc w:val="center"/>
            </w:pPr>
            <w:r>
              <w:rPr>
                <w:sz w:val="24"/>
              </w:rPr>
              <w:t xml:space="preserve">в районах с перебоями или отсутствием круглосуточного водоснабжения допускается наличие минимального запаса воды не менее чем на сутки;</w:t>
            </w:r>
            <w:r/>
          </w:p>
          <w:p>
            <w:pPr>
              <w:pStyle w:val="828"/>
              <w:jc w:val="center"/>
            </w:pPr>
            <w:r>
              <w:rPr>
                <w:sz w:val="24"/>
              </w:rPr>
              <w:t xml:space="preserve">при отсутствии горячего водоснабжения обеспечивается возможность нагрева воды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3. Питьевая вода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бесплатное предоставление питьевой воды в комнате или помещении общего пользования из расчета воды объемом не менее 0,5 литра на одного гостя в сутки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4. Система централизованного или индивидуального отопления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поддержание температуры воздуха в комнатах гостевого дома не ниже +21 °C, в общественных зонах - не ниже +18 °C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5. Вентиляция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наличие естественной или принудительной вентиляции, обеспечивающей циркуляцию воздуха в помещениях и исключающей проникновение посторонних запахов в общественные и жилые помещения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6. Освещение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естественное и искусственное освещение в каждой комнате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7. Системы обнаружения пожара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наличие в комнатах гостевого дома исправных датчиков дыма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8. Первичные средства пожаротушения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наличие огнетушителей в исправном состоянии, расположенных на каждом этаже гостевого дома на видном месте, в необходимом количестве согласно требованиям противопожарной безопасности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828"/>
              <w:jc w:val="center"/>
              <w:rPr>
                <w:b/>
                <w:bCs/>
              </w:rPr>
              <w:outlineLvl w:val="2"/>
            </w:pPr>
            <w:r>
              <w:rPr>
                <w:b/>
                <w:bCs/>
                <w:sz w:val="24"/>
              </w:rPr>
              <w:t xml:space="preserve">II. Требования к комнатам гостевого дома</w:t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9. Количество комнат гостевого дома, используемых для предоставления услуг гостевого дома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не более 15 комнат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10. Количество гостей при одновременном размещении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не более 45 гостей в гостевом доме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11. Окна гостевого дома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не менее одного открывающегося окна в каждой комнате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12. Спальное место (кровать)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минимальные размеры:</w:t>
            </w:r>
            <w:r/>
          </w:p>
          <w:p>
            <w:pPr>
              <w:pStyle w:val="828"/>
              <w:jc w:val="center"/>
            </w:pPr>
            <w:r>
              <w:rPr>
                <w:sz w:val="24"/>
              </w:rPr>
              <w:t xml:space="preserve">односпальное - 80 x 190 см;</w:t>
            </w:r>
            <w:r/>
          </w:p>
          <w:p>
            <w:pPr>
              <w:pStyle w:val="828"/>
              <w:jc w:val="center"/>
            </w:pPr>
            <w:r>
              <w:rPr>
                <w:sz w:val="24"/>
              </w:rPr>
              <w:t xml:space="preserve">двуспальное - 140 x 190 см;</w:t>
            </w:r>
            <w:r/>
          </w:p>
          <w:p>
            <w:pPr>
              <w:pStyle w:val="828"/>
              <w:jc w:val="center"/>
            </w:pPr>
            <w:r>
              <w:rPr>
                <w:sz w:val="24"/>
              </w:rPr>
              <w:t xml:space="preserve">односпальное на двухъярусной кровати - 80 x 190 см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13. Минимальная площадь комнаты гостевого дома (без учета площади санузла, лоджии, балкона)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одноместная - не менее 9 кв. м</w:t>
            </w:r>
            <w:r/>
          </w:p>
          <w:p>
            <w:pPr>
              <w:pStyle w:val="828"/>
              <w:jc w:val="center"/>
            </w:pPr>
            <w:r>
              <w:rPr>
                <w:sz w:val="24"/>
              </w:rPr>
              <w:t xml:space="preserve">двухместная - не менее 12 кв. 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14. Многоместные комнаты гостевого дома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не более 6 мест в комнате;</w:t>
            </w:r>
            <w:r/>
          </w:p>
          <w:p>
            <w:pPr>
              <w:pStyle w:val="828"/>
              <w:jc w:val="center"/>
            </w:pPr>
            <w:r>
              <w:rPr>
                <w:sz w:val="24"/>
              </w:rPr>
              <w:t xml:space="preserve">площадь комнаты определяется из расчета не менее 6 кв. м на каждого проживающего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15. Комплект постельных принадлежностей и постельного белья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матрас с наматрасником и простыня - по числу кроватей;</w:t>
            </w:r>
            <w:r/>
          </w:p>
          <w:p>
            <w:pPr>
              <w:pStyle w:val="828"/>
              <w:jc w:val="center"/>
            </w:pPr>
            <w:r>
              <w:rPr>
                <w:sz w:val="24"/>
              </w:rPr>
              <w:t xml:space="preserve">подушка с наволочкой, одеяло</w:t>
            </w:r>
            <w:r/>
          </w:p>
          <w:p>
            <w:pPr>
              <w:pStyle w:val="828"/>
              <w:jc w:val="center"/>
            </w:pPr>
            <w:r>
              <w:rPr>
                <w:sz w:val="24"/>
              </w:rPr>
              <w:t xml:space="preserve">пододеяльник - не менее одного на каждого гостя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16. Электроснабжение комнаты гостевого дома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наличие выключателя освещения и свободной розетки в комнате гостевого дома, не используемой под обеспечение комнаты гостевого дома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17. Вешалка или крючки для верхней одежды и головных уборов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одна вешалка на одного гостя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18. Полотенца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не менее 2 полотенец для каждого гостя (банное и универсальное)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19. Мусорная корзина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не менее одной мусорной корзины в каждой комнате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828"/>
              <w:jc w:val="center"/>
              <w:rPr>
                <w:b/>
                <w:bCs/>
              </w:rPr>
              <w:outlineLvl w:val="2"/>
            </w:pPr>
            <w:r>
              <w:rPr>
                <w:b/>
                <w:bCs/>
                <w:sz w:val="24"/>
              </w:rPr>
              <w:t xml:space="preserve">III. Объекты общего пользования</w:t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20. Санузел в местах общего пользования или в комнатах гостевого дома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наличие умывальника с горячей и холодной водой, унитаза, ванны или душа, зеркала над умывальником, полки для туалетных принадлежностей, занавеса для ванны (душа), полотенцедержателя, щетки для унитаза в футляре, корзины для мусора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21. Помещение для приема пищи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помещение с посудой и столовыми приборами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828"/>
              <w:jc w:val="center"/>
              <w:rPr>
                <w:b/>
                <w:bCs/>
              </w:rPr>
              <w:outlineLvl w:val="2"/>
            </w:pPr>
            <w:r>
              <w:rPr>
                <w:b/>
                <w:bCs/>
                <w:sz w:val="24"/>
              </w:rPr>
              <w:t xml:space="preserve">IV. Предоставление услуг гостевого дома</w:t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22. Встреча (прием) гостя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встреча гостя и выдача ключей от комнаты гостевого дома и (или) гостевого дома при въезде;</w:t>
            </w:r>
            <w:r/>
          </w:p>
          <w:p>
            <w:pPr>
              <w:pStyle w:val="828"/>
              <w:jc w:val="center"/>
            </w:pPr>
            <w:r>
              <w:rPr>
                <w:sz w:val="24"/>
              </w:rPr>
              <w:t xml:space="preserve">информирование гостя о требованиях и условиях пребывания в гостевом доме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23. Уборка комнат гостевого дома и мест общего пользования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уборка проводится:</w:t>
            </w:r>
            <w:r/>
          </w:p>
          <w:p>
            <w:pPr>
              <w:pStyle w:val="828"/>
              <w:jc w:val="center"/>
            </w:pPr>
            <w:r>
              <w:rPr>
                <w:sz w:val="24"/>
              </w:rPr>
              <w:t xml:space="preserve">в комнатах гостевого дома с применением моющих средств - перед вселением и после выселения проживающих;</w:t>
            </w:r>
            <w:r/>
          </w:p>
          <w:p>
            <w:pPr>
              <w:pStyle w:val="828"/>
              <w:jc w:val="center"/>
            </w:pPr>
            <w:r>
              <w:rPr>
                <w:sz w:val="24"/>
              </w:rPr>
              <w:t xml:space="preserve">в заселенных комнатах - не реже одного раза в неделю;</w:t>
            </w:r>
            <w:r/>
          </w:p>
          <w:p>
            <w:pPr>
              <w:pStyle w:val="828"/>
              <w:jc w:val="center"/>
            </w:pPr>
            <w:r>
              <w:rPr>
                <w:sz w:val="24"/>
              </w:rPr>
              <w:t xml:space="preserve">в местах общего пользования - один раз в три дня;</w:t>
            </w:r>
            <w:r/>
          </w:p>
          <w:p>
            <w:pPr>
              <w:pStyle w:val="828"/>
              <w:jc w:val="center"/>
            </w:pPr>
            <w:r>
              <w:rPr>
                <w:sz w:val="24"/>
              </w:rPr>
              <w:t xml:space="preserve">в заселенных комнатах и в туалетах общего пользования - ежедневная обработка сантехнического оборудования дезинфицирующими средствами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24. Смена постельного белья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перед каждым вселением гостя;</w:t>
            </w:r>
            <w:r/>
          </w:p>
          <w:p>
            <w:pPr>
              <w:pStyle w:val="828"/>
              <w:jc w:val="center"/>
            </w:pPr>
            <w:r>
              <w:rPr>
                <w:sz w:val="24"/>
              </w:rPr>
              <w:t xml:space="preserve">в заселенных комнатах - не реже одного раза в неделю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25. Смена полотенец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перед каждым вселением гостя;</w:t>
            </w:r>
            <w:r/>
          </w:p>
          <w:p>
            <w:pPr>
              <w:pStyle w:val="828"/>
              <w:jc w:val="center"/>
            </w:pPr>
            <w:r>
              <w:rPr>
                <w:sz w:val="24"/>
              </w:rPr>
              <w:t xml:space="preserve">в заселенных комнатах - не реже одного раза в неделю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26. Вызов скорой медицинской помощи, наличие набора для оказания первой помощи с применением медицинских изделий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возможность вызова скорой медицинской помощи и пользования набором для оказания первой помощи с применением медицинских изделий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27. Доступ к информационно-телекоммуникационной сети "Интернет"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беспроводной доступ к информационно-телекоммуникационной сети "Интернет" во всех комнатах и помещениях общего пользования гостевого дома</w:t>
            </w:r>
            <w:r/>
          </w:p>
        </w:tc>
      </w:tr>
    </w:tbl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sectPr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ahoma">
    <w:panose1 w:val="020B0604030504040204"/>
  </w:font>
  <w:font w:name="Courier New">
    <w:panose1 w:val="020704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828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29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830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831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832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833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834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835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836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37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character" w:styleId="2737" w:default="1">
    <w:name w:val="Default Paragraph Font"/>
    <w:uiPriority w:val="1"/>
    <w:semiHidden/>
    <w:unhideWhenUsed/>
  </w:style>
  <w:style w:type="numbering" w:styleId="2738" w:default="1">
    <w:name w:val="No List"/>
    <w:uiPriority w:val="99"/>
    <w:semiHidden/>
    <w:unhideWhenUsed/>
  </w:style>
  <w:style w:type="table" w:styleId="273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30.08.2025 N 1345
"Об утверждении Положения о классификации гостевых домов"</dc:title>
  <cp:lastModifiedBy>aasham</cp:lastModifiedBy>
  <cp:revision>1</cp:revision>
  <dcterms:created xsi:type="dcterms:W3CDTF">2026-07-09T08:48:04Z</dcterms:created>
  <dcterms:modified xsi:type="dcterms:W3CDTF">2026-07-09T10:44:44Z</dcterms:modified>
</cp:coreProperties>
</file>